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北京高压科学研究中心大学生暑期夏令营报名通知</w:t>
      </w:r>
    </w:p>
    <w:p>
      <w:pPr>
        <w:widowControl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widowControl/>
        <w:ind w:firstLine="64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为增进广大青年学生对高压科学领域的了解，同时广泛选拔、培养高压领域多学科（物理、化学、材料、地学等）后备研究人才，北京高压科学研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bidi="ar"/>
        </w:rPr>
        <w:t>究中心将于201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bidi="ar"/>
        </w:rPr>
        <w:t>年7月1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bidi="ar"/>
        </w:rPr>
        <w:t>日-7月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13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bidi="ar"/>
        </w:rPr>
        <w:t>日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在上海举办大学生暑期夏令营，拟招收参营学员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名。</w:t>
      </w:r>
    </w:p>
    <w:p>
      <w:pPr>
        <w:pStyle w:val="2"/>
        <w:widowControl/>
        <w:wordWrap w:val="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    北京高压科学研究中心于2014年5月正式成立，英文全称为Center for High Pressure Science&amp; Technology Advanced Research（HPSTAR），是以高压科学研究为牵引的多学科基础研究机构。中心拟借鉴美国卡内基-德国马普的精英科研管理模式，邀揽顶尖人才，提供长期稳定的支持，充分利用国内外的大科学实验平台，专心致力于高压科学与技术的研究，力争用较短时间在若干重大领域取得重要突破，打造未来世界压缩科学的研究中心。中心秉承平等、包容、自由的学术态度，为研究人员及学生提供了先进的科研资源与开放的科研空间。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    高科中心由中组部“顶尖千人”毛河光院士担任主任。毛河光院士是国际高压科学领域公认的学术领袖，同时还是美国国家科学院院士，中科院外籍院士，英国皇家学会外籍院士，美国物理学会、矿物学会、地球物理学会和地球化学学会等理事。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    高科中心在北京、上海、长春及海外建有实验室。目前，北京总部实验室面积近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4000</w:t>
      </w:r>
      <w:r>
        <w:rPr>
          <w:rFonts w:hint="eastAsia" w:ascii="仿宋" w:hAnsi="仿宋" w:eastAsia="仿宋" w:cs="仿宋"/>
          <w:sz w:val="32"/>
          <w:szCs w:val="32"/>
          <w:lang w:bidi="ar"/>
        </w:rPr>
        <w:t>平方米，现有光学实验室、衍射实验室、化学实验室、装样实验室、物性测量实验室、样品制备实验室等几个主要实验室，拥有PPMS物性测量系统、红外光谱仪（全波段，变温）、拉曼光谱仪、激光打孔系统、粉末XRD衍射仪等主要设备；在上海建有上海光源在线实验室、金刚石加工实验室、FIB电镜实验室等；在长春与吉林大学超硬材料国家重点实验室合作，共享设备资源。同时，高科中心还与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国内外多个</w:t>
      </w:r>
      <w:r>
        <w:rPr>
          <w:rFonts w:hint="eastAsia" w:ascii="仿宋" w:hAnsi="仿宋" w:eastAsia="仿宋" w:cs="仿宋"/>
          <w:sz w:val="32"/>
          <w:szCs w:val="32"/>
          <w:lang w:bidi="ar"/>
        </w:rPr>
        <w:t>大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科学</w:t>
      </w:r>
      <w:r>
        <w:rPr>
          <w:rFonts w:hint="eastAsia" w:ascii="仿宋" w:hAnsi="仿宋" w:eastAsia="仿宋" w:cs="仿宋"/>
          <w:sz w:val="32"/>
          <w:szCs w:val="32"/>
          <w:lang w:bidi="ar"/>
        </w:rPr>
        <w:t>实验平台合作，使得中心的学生均有机会前往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相应</w:t>
      </w:r>
      <w:r>
        <w:rPr>
          <w:rFonts w:hint="eastAsia" w:ascii="仿宋" w:hAnsi="仿宋" w:eastAsia="仿宋" w:cs="仿宋"/>
          <w:sz w:val="32"/>
          <w:szCs w:val="32"/>
          <w:lang w:bidi="ar"/>
        </w:rPr>
        <w:t>实验基地进行学习、实验。四地已建成的实验能力为中心研究员及学生提供了良好的科研条件，实现了跨区域的学术交流。高科中心同时也采用“联合培养”的办学模式，依托中物院研究生院的强大支持，与国内诸多名校实施共同培养，为学生就业或继续深造提供了有力的竞争优势。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    为增进青年学生对高科中心的了解，并招收适于科研工作的优秀研究生，中心自2014年开始举办每年一度的大学生暑期夏令营活动。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几年来</w:t>
      </w:r>
      <w:r>
        <w:rPr>
          <w:rFonts w:hint="eastAsia" w:ascii="仿宋" w:hAnsi="仿宋" w:eastAsia="仿宋" w:cs="仿宋"/>
          <w:sz w:val="32"/>
          <w:szCs w:val="32"/>
          <w:lang w:bidi="ar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有上百位优秀学子通过夏令营认识和了解了高科中心</w:t>
      </w:r>
      <w:r>
        <w:rPr>
          <w:rFonts w:hint="eastAsia" w:ascii="仿宋" w:hAnsi="仿宋" w:eastAsia="仿宋" w:cs="仿宋"/>
          <w:sz w:val="32"/>
          <w:szCs w:val="32"/>
          <w:lang w:bidi="ar"/>
        </w:rPr>
        <w:t>。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本中心热切欢迎来自全国的优秀学子来中心参观、交流。更多关于高科中心的信息，请参阅中心官网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instrText xml:space="preserve"> HYPERLINK "http://jump.bdimg.com/safecheck/index?url=x+Z5mMbGPAsP4Kms9LDMkZI2ImZk7QnAduhvYw2vMsXZnW+pKHlD8iDG1fMqwmM6Qf+VbW/Wbd6hDrZIMZGtj1BEn4ljyJ7ueE3H6NPQC6e8pbw1Bu6ex5uQye2MG4bWMDxm7iZ2BjQ=" \t "http://tieba.baidu.com/p/_blank" </w:instrTex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fldChar w:fldCharType="separate"/>
      </w:r>
      <w:r>
        <w:rPr>
          <w:rStyle w:val="6"/>
          <w:rFonts w:hint="eastAsia" w:ascii="仿宋" w:hAnsi="仿宋" w:eastAsia="仿宋" w:cs="仿宋"/>
          <w:sz w:val="32"/>
          <w:szCs w:val="32"/>
        </w:rPr>
        <w:t>http://hpstar.ac.cn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。</w:t>
      </w:r>
    </w:p>
    <w:p>
      <w:pPr>
        <w:widowControl/>
        <w:numPr>
          <w:ilvl w:val="0"/>
          <w:numId w:val="1"/>
        </w:numP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夏令营内容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1. 高压科普系列讲座；2. 国际前沿学术报告；3. 与高科研究员、学生交流；4. 参观实验室；5. 高压实验技能体验；6.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级推免生面试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二、交通住宿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中心提供免费食宿并报销往返交通费（火车硬卧/动车二等座）。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三、申请要求：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1、“985”、“211”高校凝聚态物理、化学、光学、材料、地学等专业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的本科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学生（本科三年级学生有保研资格者优先）；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2、对所申请专业有浓厚兴趣，有志于从事科研工作；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3、各门成绩优秀，英语水平良好；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4、有意进入高科中心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硕博连读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。</w:t>
      </w:r>
    </w:p>
    <w:p>
      <w:pPr>
        <w:widowControl/>
        <w:numPr>
          <w:ilvl w:val="0"/>
          <w:numId w:val="0"/>
        </w:numPr>
        <w:rPr>
          <w:rFonts w:ascii="仿宋" w:hAnsi="仿宋" w:eastAsia="仿宋" w:cs="仿宋"/>
          <w:sz w:val="32"/>
          <w:szCs w:val="32"/>
        </w:rPr>
      </w:pPr>
    </w:p>
    <w:p>
      <w:pPr>
        <w:widowControl/>
        <w:numPr>
          <w:ilvl w:val="0"/>
          <w:numId w:val="2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申请材料：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1、夏令营报名表（提供统一模板）；</w:t>
      </w:r>
    </w:p>
    <w:p>
      <w:pPr>
        <w:widowControl/>
        <w:numPr>
          <w:ilvl w:val="0"/>
          <w:numId w:val="3"/>
        </w:numPr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个人简历；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3、本科阶段成绩单扫描件（需加盖教务公章）；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4、英语水平证明材料扫描件（如有）；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5、获奖证书扫描件（如有）；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6、参与发表学术论文电子版（如有）。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五、申请方式：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有意向申请的学生请将上述申请材料打包发至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康蒙西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老师处（邮箱：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mengxi.Kang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@hpstar.ac.cn）。邮件主题注明：201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夏令营申请+学校名+姓名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六、申请时间：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申请材料即日起开始接收。接收材料截止日期：201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年6月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25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日。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七、材料审核及入营函发放：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资料审核工作于201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年6月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日前完成。入营名单将通过电话/邮件方式通知学生。</w:t>
      </w:r>
    </w:p>
    <w:p>
      <w:pPr>
        <w:widowControl/>
        <w:numPr>
          <w:ilvl w:val="0"/>
          <w:numId w:val="0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八、其它</w:t>
      </w:r>
    </w:p>
    <w:p>
      <w:pPr>
        <w:widowControl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北京高压科学研究中心保留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本次大学生暑期夏令营活动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最终解释权。未尽事宜，请联系本中心学生工作负责人康蒙西老师（邮箱：mengxi.Kang@hpstar.ac.cn）。</w:t>
      </w:r>
    </w:p>
    <w:p>
      <w:pPr>
        <w:rPr>
          <w:rFonts w:ascii="仿宋" w:hAnsi="仿宋" w:eastAsia="仿宋" w:cs="仿宋"/>
          <w:sz w:val="32"/>
          <w:szCs w:val="32"/>
        </w:rPr>
      </w:pPr>
    </w:p>
    <w:tbl>
      <w:tblPr>
        <w:tblStyle w:val="3"/>
        <w:tblpPr w:leftFromText="180" w:rightFromText="180" w:vertAnchor="page" w:horzAnchor="margin" w:tblpY="2356"/>
        <w:tblW w:w="924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411"/>
        <w:gridCol w:w="418"/>
        <w:gridCol w:w="418"/>
        <w:gridCol w:w="418"/>
        <w:gridCol w:w="416"/>
        <w:gridCol w:w="235"/>
        <w:gridCol w:w="183"/>
        <w:gridCol w:w="420"/>
        <w:gridCol w:w="20"/>
        <w:gridCol w:w="399"/>
        <w:gridCol w:w="425"/>
        <w:gridCol w:w="6"/>
        <w:gridCol w:w="479"/>
        <w:gridCol w:w="418"/>
        <w:gridCol w:w="418"/>
        <w:gridCol w:w="92"/>
        <w:gridCol w:w="7"/>
        <w:gridCol w:w="318"/>
        <w:gridCol w:w="346"/>
        <w:gridCol w:w="72"/>
        <w:gridCol w:w="418"/>
        <w:gridCol w:w="418"/>
        <w:gridCol w:w="418"/>
        <w:gridCol w:w="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2084" w:type="dxa"/>
            <w:gridSpan w:val="8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Merge w:val="restart"/>
            <w:vAlign w:val="center"/>
          </w:tcPr>
          <w:p>
            <w:pPr>
              <w:ind w:firstLine="422" w:firstLineChars="200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出生日期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籍贯</w:t>
            </w:r>
          </w:p>
        </w:tc>
        <w:tc>
          <w:tcPr>
            <w:tcW w:w="2084" w:type="dxa"/>
            <w:gridSpan w:val="8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eastAsia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手机</w:t>
            </w:r>
          </w:p>
        </w:tc>
        <w:tc>
          <w:tcPr>
            <w:tcW w:w="2084" w:type="dxa"/>
            <w:gridSpan w:val="8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eastAsia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身份证号码</w:t>
            </w:r>
          </w:p>
        </w:tc>
        <w:tc>
          <w:tcPr>
            <w:tcW w:w="411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9" w:type="dxa"/>
            <w:gridSpan w:val="2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年级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电子邮箱</w:t>
            </w:r>
          </w:p>
        </w:tc>
        <w:tc>
          <w:tcPr>
            <w:tcW w:w="3828" w:type="dxa"/>
            <w:gridSpan w:val="13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通讯地址</w:t>
            </w:r>
          </w:p>
        </w:tc>
        <w:tc>
          <w:tcPr>
            <w:tcW w:w="376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2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是否参加</w:t>
            </w:r>
            <w:r>
              <w:rPr>
                <w:rFonts w:hint="eastAsia" w:cs="宋体"/>
                <w:b/>
                <w:bCs/>
                <w:lang w:val="en-US" w:eastAsia="zh-CN"/>
              </w:rPr>
              <w:t>2020级</w:t>
            </w:r>
            <w:r>
              <w:rPr>
                <w:rFonts w:hint="eastAsia" w:cs="宋体"/>
                <w:b/>
                <w:bCs/>
              </w:rPr>
              <w:t>推免生面试</w:t>
            </w:r>
          </w:p>
        </w:tc>
        <w:tc>
          <w:tcPr>
            <w:tcW w:w="240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就读学校</w:t>
            </w:r>
          </w:p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（全称）</w:t>
            </w:r>
          </w:p>
        </w:tc>
        <w:tc>
          <w:tcPr>
            <w:tcW w:w="3769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院系</w:t>
            </w:r>
          </w:p>
        </w:tc>
        <w:tc>
          <w:tcPr>
            <w:tcW w:w="241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英语、计算机等级证书</w:t>
            </w:r>
            <w:r>
              <w:rPr>
                <w:b/>
                <w:bCs/>
              </w:rPr>
              <w:t xml:space="preserve">/ </w:t>
            </w:r>
            <w:r>
              <w:rPr>
                <w:rFonts w:hint="eastAsia" w:cs="宋体"/>
                <w:b/>
                <w:bCs/>
              </w:rPr>
              <w:t>所获奖学金</w:t>
            </w:r>
            <w:r>
              <w:rPr>
                <w:b/>
                <w:bCs/>
              </w:rPr>
              <w:t xml:space="preserve">/ </w:t>
            </w:r>
            <w:r>
              <w:rPr>
                <w:rFonts w:hint="eastAsia" w:cs="宋体"/>
                <w:b/>
                <w:bCs/>
              </w:rPr>
              <w:t>其他获奖证书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</w:t>
            </w:r>
            <w:r>
              <w:rPr>
                <w:rFonts w:hint="eastAsia" w:cs="宋体"/>
                <w:b/>
                <w:bCs/>
                <w:lang w:val="en-US" w:eastAsia="zh-CN"/>
              </w:rPr>
              <w:t>请</w:t>
            </w:r>
            <w:bookmarkStart w:id="0" w:name="_GoBack"/>
            <w:bookmarkEnd w:id="0"/>
            <w:r>
              <w:rPr>
                <w:rFonts w:hint="eastAsia" w:cs="宋体"/>
                <w:b/>
                <w:bCs/>
              </w:rPr>
              <w:t>另附证书扫描件）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591" w:type="dxa"/>
            <w:gridSpan w:val="24"/>
          </w:tcPr>
          <w:p>
            <w:pPr>
              <w:rPr>
                <w:rFonts w:eastAsia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科研经历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（如有参与发表的论文或专利，</w:t>
            </w:r>
            <w:r>
              <w:rPr>
                <w:rFonts w:hint="eastAsia" w:cs="宋体"/>
                <w:b/>
                <w:bCs/>
                <w:lang w:val="en-US" w:eastAsia="zh-CN"/>
              </w:rPr>
              <w:t>请</w:t>
            </w:r>
            <w:r>
              <w:rPr>
                <w:rFonts w:hint="eastAsia" w:cs="宋体"/>
                <w:b/>
                <w:bCs/>
              </w:rPr>
              <w:t>另附电子版）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591" w:type="dxa"/>
            <w:gridSpan w:val="24"/>
            <w:tcBorders>
              <w:bottom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6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爱好及特长</w:t>
            </w:r>
          </w:p>
        </w:tc>
        <w:tc>
          <w:tcPr>
            <w:tcW w:w="7591" w:type="dxa"/>
            <w:gridSpan w:val="24"/>
            <w:tcBorders>
              <w:top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591" w:type="dxa"/>
            <w:gridSpan w:val="10"/>
            <w:vAlign w:val="center"/>
          </w:tcPr>
          <w:p>
            <w:pPr>
              <w:ind w:firstLine="211" w:firstLineChars="100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申请人签名：</w:t>
            </w:r>
          </w:p>
        </w:tc>
        <w:tc>
          <w:tcPr>
            <w:tcW w:w="4652" w:type="dxa"/>
            <w:gridSpan w:val="15"/>
            <w:vAlign w:val="center"/>
          </w:tcPr>
          <w:p>
            <w:pPr>
              <w:ind w:firstLine="211" w:firstLineChars="100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 xml:space="preserve">申请日期：     </w:t>
            </w:r>
            <w:r>
              <w:rPr>
                <w:rFonts w:cs="宋体"/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年      月      日</w:t>
            </w:r>
          </w:p>
        </w:tc>
      </w:tr>
    </w:tbl>
    <w:p>
      <w:pPr>
        <w:ind w:firstLine="643" w:firstLineChars="200"/>
        <w:jc w:val="both"/>
        <w:rPr>
          <w:rFonts w:cs="宋体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北京高压科学研究中心大学生暑期夏令营报名表</w:t>
      </w:r>
    </w:p>
    <w:tbl>
      <w:tblPr>
        <w:tblStyle w:val="3"/>
        <w:tblW w:w="9243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7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1538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学习成绩</w:t>
            </w:r>
          </w:p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年级排名</w:t>
            </w:r>
          </w:p>
        </w:tc>
        <w:tc>
          <w:tcPr>
            <w:tcW w:w="7576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总排名：</w:t>
            </w:r>
            <w:r>
              <w:rPr>
                <w:b/>
                <w:bCs/>
              </w:rPr>
              <w:t xml:space="preserve">      /      </w:t>
            </w:r>
            <w:r>
              <w:rPr>
                <w:rFonts w:hint="eastAsia" w:cs="宋体"/>
                <w:b/>
                <w:bCs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专家推荐意见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 w:cs="宋体"/>
                <w:b/>
                <w:bCs/>
              </w:rPr>
              <w:t>选填</w:t>
            </w:r>
            <w:r>
              <w:rPr>
                <w:b/>
                <w:bCs/>
              </w:rPr>
              <w:t>)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5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推荐专家签名：                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院系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推荐意见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5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ind w:right="840" w:firstLine="1687" w:firstLineChars="80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 xml:space="preserve">院系负责人签名：         </w:t>
            </w:r>
            <w:r>
              <w:rPr>
                <w:rFonts w:cs="宋体"/>
                <w:b/>
                <w:bCs/>
              </w:rPr>
              <w:t xml:space="preserve">     </w:t>
            </w:r>
            <w:r>
              <w:rPr>
                <w:rFonts w:hint="eastAsia" w:cs="宋体"/>
                <w:b/>
                <w:bCs/>
              </w:rPr>
              <w:t xml:space="preserve"> 日期：</w:t>
            </w:r>
          </w:p>
          <w:p>
            <w:pPr>
              <w:ind w:right="840" w:firstLine="2093" w:firstLineChars="993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（院系盖章）</w:t>
            </w:r>
          </w:p>
        </w:tc>
      </w:tr>
    </w:tbl>
    <w:p>
      <w:pPr>
        <w:spacing w:line="400" w:lineRule="exact"/>
        <w:ind w:right="420"/>
        <w:jc w:val="right"/>
        <w:rPr>
          <w:rFonts w:cs="Times New Roman"/>
          <w:b/>
          <w:bCs/>
          <w:sz w:val="22"/>
          <w:szCs w:val="22"/>
        </w:rPr>
      </w:pPr>
    </w:p>
    <w:p>
      <w:pPr>
        <w:spacing w:line="400" w:lineRule="exact"/>
        <w:ind w:right="310"/>
        <w:jc w:val="right"/>
        <w:rPr>
          <w:rFonts w:cs="Times New Roman"/>
          <w:b/>
          <w:bCs/>
          <w:sz w:val="22"/>
          <w:szCs w:val="22"/>
        </w:rPr>
      </w:pPr>
      <w:r>
        <w:rPr>
          <w:rFonts w:hint="eastAsia" w:cs="宋体"/>
          <w:b/>
          <w:bCs/>
          <w:sz w:val="22"/>
          <w:szCs w:val="22"/>
        </w:rPr>
        <w:t>北京高压科学研究中心</w:t>
      </w:r>
    </w:p>
    <w:p>
      <w:pPr>
        <w:spacing w:line="400" w:lineRule="exact"/>
        <w:ind w:right="420"/>
        <w:jc w:val="right"/>
        <w:rPr>
          <w:rFonts w:cs="Times New Roman"/>
        </w:rPr>
      </w:pPr>
      <w:r>
        <w:rPr>
          <w:b/>
          <w:bCs/>
          <w:sz w:val="22"/>
          <w:szCs w:val="22"/>
        </w:rPr>
        <w:t xml:space="preserve">                                                 201</w:t>
      </w:r>
      <w:r>
        <w:rPr>
          <w:rFonts w:hint="eastAsia"/>
          <w:b/>
          <w:bCs/>
          <w:sz w:val="22"/>
          <w:szCs w:val="22"/>
          <w:lang w:val="en-US" w:eastAsia="zh-CN"/>
        </w:rPr>
        <w:t>9</w:t>
      </w:r>
      <w:r>
        <w:rPr>
          <w:rFonts w:hint="eastAsia" w:cs="宋体"/>
          <w:b/>
          <w:bCs/>
          <w:sz w:val="22"/>
          <w:szCs w:val="22"/>
        </w:rPr>
        <w:t>年</w:t>
      </w:r>
      <w:r>
        <w:rPr>
          <w:b/>
          <w:bCs/>
          <w:sz w:val="22"/>
          <w:szCs w:val="22"/>
        </w:rPr>
        <w:t>5</w:t>
      </w:r>
      <w:r>
        <w:rPr>
          <w:rFonts w:hint="eastAsia" w:cs="宋体"/>
          <w:b/>
          <w:bCs/>
          <w:sz w:val="22"/>
          <w:szCs w:val="22"/>
        </w:rPr>
        <w:t>月</w:t>
      </w:r>
      <w:r>
        <w:rPr>
          <w:rFonts w:hint="eastAsia" w:cs="宋体"/>
          <w:b/>
          <w:bCs/>
          <w:sz w:val="22"/>
          <w:szCs w:val="22"/>
          <w:lang w:val="en-US" w:eastAsia="zh-CN"/>
        </w:rPr>
        <w:t>25</w:t>
      </w:r>
      <w:r>
        <w:rPr>
          <w:rFonts w:hint="eastAsia" w:cs="宋体"/>
          <w:b/>
          <w:bCs/>
          <w:sz w:val="22"/>
          <w:szCs w:val="22"/>
        </w:rPr>
        <w:t>日</w:t>
      </w:r>
    </w:p>
    <w:p>
      <w:pPr>
        <w:pStyle w:val="14"/>
        <w:spacing w:line="276" w:lineRule="auto"/>
        <w:ind w:left="420" w:firstLine="0" w:firstLineChars="0"/>
        <w:rPr>
          <w:rFonts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1EEAF2"/>
    <w:multiLevelType w:val="singleLevel"/>
    <w:tmpl w:val="BA1EEAF2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9015657"/>
    <w:multiLevelType w:val="singleLevel"/>
    <w:tmpl w:val="59015657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78454B35"/>
    <w:multiLevelType w:val="singleLevel"/>
    <w:tmpl w:val="78454B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F5B07"/>
    <w:rsid w:val="00187E35"/>
    <w:rsid w:val="0022417F"/>
    <w:rsid w:val="005418CE"/>
    <w:rsid w:val="005F503F"/>
    <w:rsid w:val="00AD4A20"/>
    <w:rsid w:val="00E81E9E"/>
    <w:rsid w:val="04DA00A8"/>
    <w:rsid w:val="0C636C8D"/>
    <w:rsid w:val="0CC46F24"/>
    <w:rsid w:val="0E4B12C5"/>
    <w:rsid w:val="0FC91DA6"/>
    <w:rsid w:val="11BD375F"/>
    <w:rsid w:val="12BA72A3"/>
    <w:rsid w:val="15BC610B"/>
    <w:rsid w:val="1C5A0BF0"/>
    <w:rsid w:val="1F69096B"/>
    <w:rsid w:val="249659CB"/>
    <w:rsid w:val="24B530C1"/>
    <w:rsid w:val="27011AA2"/>
    <w:rsid w:val="284B3543"/>
    <w:rsid w:val="2EE86169"/>
    <w:rsid w:val="36400F96"/>
    <w:rsid w:val="39564A37"/>
    <w:rsid w:val="417352E4"/>
    <w:rsid w:val="41CE2A67"/>
    <w:rsid w:val="4288736A"/>
    <w:rsid w:val="4E8C05C0"/>
    <w:rsid w:val="535E15E5"/>
    <w:rsid w:val="59825234"/>
    <w:rsid w:val="5BD248E2"/>
    <w:rsid w:val="63472AF9"/>
    <w:rsid w:val="64900DED"/>
    <w:rsid w:val="64E31C30"/>
    <w:rsid w:val="65C94BD2"/>
    <w:rsid w:val="66A472CD"/>
    <w:rsid w:val="68D751CA"/>
    <w:rsid w:val="6A5F5B07"/>
    <w:rsid w:val="6CAB448B"/>
    <w:rsid w:val="728056B5"/>
    <w:rsid w:val="73876A68"/>
    <w:rsid w:val="79426853"/>
    <w:rsid w:val="7BEC48A5"/>
    <w:rsid w:val="7D0D0576"/>
    <w:rsid w:val="7D5B26BC"/>
    <w:rsid w:val="7E3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styleId="5">
    <w:name w:val="Emphasis"/>
    <w:basedOn w:val="4"/>
    <w:qFormat/>
    <w:uiPriority w:val="0"/>
    <w:rPr>
      <w:color w:val="CC0000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styleId="7">
    <w:name w:val="HTML Cite"/>
    <w:basedOn w:val="4"/>
    <w:qFormat/>
    <w:uiPriority w:val="0"/>
    <w:rPr>
      <w:color w:val="008000"/>
    </w:rPr>
  </w:style>
  <w:style w:type="character" w:customStyle="1" w:styleId="8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9">
    <w:name w:val="bds_more1"/>
    <w:basedOn w:val="4"/>
    <w:qFormat/>
    <w:uiPriority w:val="0"/>
  </w:style>
  <w:style w:type="character" w:customStyle="1" w:styleId="10">
    <w:name w:val="bds_more2"/>
    <w:basedOn w:val="4"/>
    <w:qFormat/>
    <w:uiPriority w:val="0"/>
  </w:style>
  <w:style w:type="character" w:customStyle="1" w:styleId="11">
    <w:name w:val="bds_nopic"/>
    <w:basedOn w:val="4"/>
    <w:qFormat/>
    <w:uiPriority w:val="0"/>
  </w:style>
  <w:style w:type="character" w:customStyle="1" w:styleId="12">
    <w:name w:val="bds_nopic1"/>
    <w:basedOn w:val="4"/>
    <w:qFormat/>
    <w:uiPriority w:val="0"/>
  </w:style>
  <w:style w:type="character" w:customStyle="1" w:styleId="13">
    <w:name w:val="bds_nopic2"/>
    <w:basedOn w:val="4"/>
    <w:qFormat/>
    <w:uiPriority w:val="0"/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391</Words>
  <Characters>2231</Characters>
  <Lines>18</Lines>
  <Paragraphs>5</Paragraphs>
  <TotalTime>78</TotalTime>
  <ScaleCrop>false</ScaleCrop>
  <LinksUpToDate>false</LinksUpToDate>
  <CharactersWithSpaces>2617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2017-04-27T02:00:00Z</dcterms:created>
  <dc:creator>ruofei</dc:creator>
  <cp:lastModifiedBy>康小西～w</cp:lastModifiedBy>
  <cp:lastPrinted>2017-04-27T03:05:00Z</cp:lastPrinted>
  <dcterms:modified xsi:type="dcterms:W3CDTF">2019-06-06T07:29:52Z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